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EA9" w:rsidRPr="00E45A8F" w:rsidRDefault="00E45A8F" w:rsidP="00D70EA9">
      <w:pPr>
        <w:pStyle w:val="PlainText"/>
        <w:rPr>
          <w:rFonts w:ascii="Times New Roman" w:hAnsi="Times New Roman"/>
        </w:rPr>
      </w:pPr>
      <w:r w:rsidRPr="00E45A8F">
        <w:rPr>
          <w:rFonts w:ascii="Times New Roman" w:hAnsi="Times New Roman"/>
        </w:rPr>
        <w:t xml:space="preserve">Listed below are </w:t>
      </w:r>
      <w:r w:rsidR="00E40A4E">
        <w:rPr>
          <w:rFonts w:ascii="Times New Roman" w:hAnsi="Times New Roman"/>
        </w:rPr>
        <w:t>multiple</w:t>
      </w:r>
      <w:r w:rsidR="00D70EA9" w:rsidRPr="00E45A8F">
        <w:rPr>
          <w:rFonts w:ascii="Times New Roman" w:hAnsi="Times New Roman"/>
        </w:rPr>
        <w:t xml:space="preserve"> recommendations for increasing physical security of equipment.  The items in red are most</w:t>
      </w:r>
      <w:r>
        <w:rPr>
          <w:rFonts w:ascii="Times New Roman" w:hAnsi="Times New Roman"/>
        </w:rPr>
        <w:t xml:space="preserve"> effective and least expensive, </w:t>
      </w:r>
      <w:r w:rsidR="00D70EA9" w:rsidRPr="00E45A8F">
        <w:rPr>
          <w:rFonts w:ascii="Times New Roman" w:hAnsi="Times New Roman"/>
        </w:rPr>
        <w:t xml:space="preserve">except for </w:t>
      </w:r>
      <w:r w:rsidR="00E40A4E">
        <w:rPr>
          <w:rFonts w:ascii="Times New Roman" w:hAnsi="Times New Roman"/>
        </w:rPr>
        <w:t xml:space="preserve">#4 </w:t>
      </w:r>
      <w:r w:rsidR="00D70EA9" w:rsidRPr="00E45A8F">
        <w:rPr>
          <w:rFonts w:ascii="Times New Roman" w:hAnsi="Times New Roman"/>
        </w:rPr>
        <w:t xml:space="preserve">card </w:t>
      </w:r>
      <w:r w:rsidR="006E7512" w:rsidRPr="00E45A8F">
        <w:rPr>
          <w:rFonts w:ascii="Times New Roman" w:hAnsi="Times New Roman"/>
        </w:rPr>
        <w:t>swipe which</w:t>
      </w:r>
      <w:r w:rsidR="00D70EA9" w:rsidRPr="00E45A8F">
        <w:rPr>
          <w:rFonts w:ascii="Times New Roman" w:hAnsi="Times New Roman"/>
        </w:rPr>
        <w:t xml:space="preserve"> </w:t>
      </w:r>
      <w:r>
        <w:rPr>
          <w:rFonts w:ascii="Times New Roman" w:hAnsi="Times New Roman"/>
        </w:rPr>
        <w:t xml:space="preserve">can be </w:t>
      </w:r>
      <w:r w:rsidRPr="00E45A8F">
        <w:rPr>
          <w:rFonts w:ascii="Times New Roman" w:hAnsi="Times New Roman"/>
        </w:rPr>
        <w:t>expensive</w:t>
      </w:r>
      <w:r>
        <w:rPr>
          <w:rFonts w:ascii="Times New Roman" w:hAnsi="Times New Roman"/>
        </w:rPr>
        <w:t>,</w:t>
      </w:r>
      <w:r w:rsidR="00D70EA9" w:rsidRPr="00E45A8F">
        <w:rPr>
          <w:rFonts w:ascii="Times New Roman" w:hAnsi="Times New Roman"/>
        </w:rPr>
        <w:t xml:space="preserve"> but </w:t>
      </w:r>
      <w:r>
        <w:rPr>
          <w:rFonts w:ascii="Times New Roman" w:hAnsi="Times New Roman"/>
        </w:rPr>
        <w:t xml:space="preserve">is very </w:t>
      </w:r>
      <w:r w:rsidR="00D70EA9" w:rsidRPr="00E45A8F">
        <w:rPr>
          <w:rFonts w:ascii="Times New Roman" w:hAnsi="Times New Roman"/>
        </w:rPr>
        <w:t>effect</w:t>
      </w:r>
      <w:r>
        <w:rPr>
          <w:rFonts w:ascii="Times New Roman" w:hAnsi="Times New Roman"/>
        </w:rPr>
        <w:t>ive</w:t>
      </w:r>
      <w:r w:rsidR="00D70EA9" w:rsidRPr="00E45A8F">
        <w:rPr>
          <w:rFonts w:ascii="Times New Roman" w:hAnsi="Times New Roman"/>
        </w:rPr>
        <w:t xml:space="preserve"> for deterring</w:t>
      </w:r>
      <w:r>
        <w:rPr>
          <w:rFonts w:ascii="Times New Roman" w:hAnsi="Times New Roman"/>
        </w:rPr>
        <w:t xml:space="preserve"> and </w:t>
      </w:r>
      <w:r w:rsidR="00E40A4E">
        <w:rPr>
          <w:rFonts w:ascii="Times New Roman" w:hAnsi="Times New Roman"/>
        </w:rPr>
        <w:t>identifying thefts</w:t>
      </w:r>
      <w:r w:rsidR="00D70EA9" w:rsidRPr="00E45A8F">
        <w:rPr>
          <w:rFonts w:ascii="Times New Roman" w:hAnsi="Times New Roman"/>
        </w:rPr>
        <w:t>:</w:t>
      </w:r>
    </w:p>
    <w:p w:rsidR="00D70EA9" w:rsidRPr="00D70EA9" w:rsidRDefault="00D70EA9" w:rsidP="00D70EA9">
      <w:pPr>
        <w:pStyle w:val="PlainText"/>
        <w:rPr>
          <w:rFonts w:asciiTheme="majorHAnsi" w:hAnsiTheme="majorHAnsi"/>
        </w:rPr>
      </w:pPr>
    </w:p>
    <w:p w:rsidR="00D70EA9" w:rsidRPr="00D70EA9" w:rsidRDefault="00D70EA9" w:rsidP="00D70EA9">
      <w:pPr>
        <w:pStyle w:val="PlainText"/>
        <w:numPr>
          <w:ilvl w:val="0"/>
          <w:numId w:val="3"/>
        </w:numPr>
        <w:spacing w:after="120"/>
        <w:rPr>
          <w:rFonts w:asciiTheme="majorHAnsi" w:hAnsiTheme="majorHAnsi"/>
        </w:rPr>
      </w:pPr>
      <w:r w:rsidRPr="00D70EA9">
        <w:rPr>
          <w:rFonts w:asciiTheme="majorHAnsi" w:hAnsiTheme="majorHAnsi"/>
        </w:rPr>
        <w:t>Consider rekeying areas to ensure legacies lost keys are not being misused</w:t>
      </w:r>
      <w:r>
        <w:rPr>
          <w:rFonts w:asciiTheme="majorHAnsi" w:hAnsiTheme="majorHAnsi"/>
        </w:rPr>
        <w:t xml:space="preserve"> (good choice for a limited number of areas and keys)</w:t>
      </w:r>
      <w:r w:rsidRPr="00D70EA9">
        <w:rPr>
          <w:rFonts w:asciiTheme="majorHAnsi" w:hAnsiTheme="majorHAnsi"/>
        </w:rPr>
        <w:t>.</w:t>
      </w:r>
    </w:p>
    <w:p w:rsidR="00D70EA9" w:rsidRPr="00D70EA9" w:rsidRDefault="00D70EA9" w:rsidP="00D70EA9">
      <w:pPr>
        <w:pStyle w:val="PlainText"/>
        <w:numPr>
          <w:ilvl w:val="0"/>
          <w:numId w:val="3"/>
        </w:numPr>
        <w:spacing w:after="120"/>
        <w:rPr>
          <w:rFonts w:asciiTheme="majorHAnsi" w:hAnsiTheme="majorHAnsi"/>
          <w:b/>
          <w:color w:val="FF0000"/>
        </w:rPr>
      </w:pPr>
      <w:r w:rsidRPr="00D70EA9">
        <w:rPr>
          <w:rFonts w:asciiTheme="majorHAnsi" w:hAnsiTheme="majorHAnsi"/>
          <w:b/>
          <w:color w:val="FF0000"/>
        </w:rPr>
        <w:t xml:space="preserve">Etch the equipment to lower the value for resale.  </w:t>
      </w:r>
    </w:p>
    <w:p w:rsidR="00E45A8F" w:rsidRDefault="00281DFA" w:rsidP="00E40A4E">
      <w:pPr>
        <w:pStyle w:val="PlainText"/>
        <w:numPr>
          <w:ilvl w:val="0"/>
          <w:numId w:val="3"/>
        </w:numPr>
        <w:spacing w:after="240"/>
        <w:rPr>
          <w:rFonts w:asciiTheme="majorHAnsi" w:hAnsiTheme="majorHAnsi"/>
          <w:b/>
          <w:color w:val="FF0000"/>
        </w:rPr>
      </w:pPr>
      <w:r>
        <w:rPr>
          <w:rFonts w:asciiTheme="majorHAnsi" w:hAnsiTheme="majorHAnsi"/>
          <w:b/>
          <w:color w:val="FF0000"/>
        </w:rPr>
        <w:t>S</w:t>
      </w:r>
      <w:r w:rsidR="00D70EA9" w:rsidRPr="00E45A8F">
        <w:rPr>
          <w:rFonts w:asciiTheme="majorHAnsi" w:hAnsiTheme="majorHAnsi"/>
          <w:b/>
          <w:color w:val="FF0000"/>
        </w:rPr>
        <w:t>tore equipment inside secure file cabinets o</w:t>
      </w:r>
      <w:r w:rsidR="00E45A8F">
        <w:rPr>
          <w:rFonts w:asciiTheme="majorHAnsi" w:hAnsiTheme="majorHAnsi"/>
          <w:b/>
          <w:color w:val="FF0000"/>
        </w:rPr>
        <w:t>r cupboards (Contact Public Safety for additional information).</w:t>
      </w:r>
    </w:p>
    <w:p w:rsidR="00E45A8F" w:rsidRDefault="00FB3C1F" w:rsidP="00FB3C1F">
      <w:pPr>
        <w:pStyle w:val="PlainText"/>
        <w:spacing w:before="120" w:after="120"/>
        <w:rPr>
          <w:rFonts w:asciiTheme="majorHAnsi" w:hAnsiTheme="majorHAnsi"/>
          <w:b/>
          <w:color w:val="FF0000"/>
        </w:rPr>
      </w:pPr>
      <w:r>
        <w:rPr>
          <w:rFonts w:asciiTheme="majorHAnsi" w:hAnsiTheme="majorHAnsi"/>
          <w:b/>
          <w:noProof/>
          <w:color w:val="FF0000"/>
        </w:rPr>
        <w:drawing>
          <wp:anchor distT="0" distB="0" distL="114300" distR="114300" simplePos="0" relativeHeight="251658240" behindDoc="1" locked="0" layoutInCell="1" allowOverlap="1">
            <wp:simplePos x="0" y="0"/>
            <wp:positionH relativeFrom="column">
              <wp:posOffset>466725</wp:posOffset>
            </wp:positionH>
            <wp:positionV relativeFrom="paragraph">
              <wp:posOffset>50165</wp:posOffset>
            </wp:positionV>
            <wp:extent cx="1143000" cy="1524000"/>
            <wp:effectExtent l="19050" t="0" r="0" b="0"/>
            <wp:wrapTight wrapText="bothSides">
              <wp:wrapPolygon edited="0">
                <wp:start x="-360" y="0"/>
                <wp:lineTo x="-360" y="21330"/>
                <wp:lineTo x="21600" y="21330"/>
                <wp:lineTo x="21600" y="0"/>
                <wp:lineTo x="-360" y="0"/>
              </wp:wrapPolygon>
            </wp:wrapTight>
            <wp:docPr id="1" name="Picture 0" descr="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7" cstate="print"/>
                    <a:stretch>
                      <a:fillRect/>
                    </a:stretch>
                  </pic:blipFill>
                  <pic:spPr>
                    <a:xfrm>
                      <a:off x="0" y="0"/>
                      <a:ext cx="1143000" cy="1524000"/>
                    </a:xfrm>
                    <a:prstGeom prst="rect">
                      <a:avLst/>
                    </a:prstGeom>
                  </pic:spPr>
                </pic:pic>
              </a:graphicData>
            </a:graphic>
          </wp:anchor>
        </w:drawing>
      </w:r>
      <w:r>
        <w:rPr>
          <w:rFonts w:asciiTheme="majorHAnsi" w:hAnsiTheme="majorHAnsi"/>
          <w:b/>
          <w:noProof/>
          <w:color w:val="FF0000"/>
        </w:rPr>
        <w:drawing>
          <wp:anchor distT="0" distB="0" distL="114300" distR="114300" simplePos="0" relativeHeight="251659264" behindDoc="1" locked="0" layoutInCell="1" allowOverlap="1">
            <wp:simplePos x="0" y="0"/>
            <wp:positionH relativeFrom="column">
              <wp:posOffset>1800225</wp:posOffset>
            </wp:positionH>
            <wp:positionV relativeFrom="paragraph">
              <wp:posOffset>59690</wp:posOffset>
            </wp:positionV>
            <wp:extent cx="1143000" cy="1524000"/>
            <wp:effectExtent l="19050" t="0" r="0" b="0"/>
            <wp:wrapTight wrapText="bothSides">
              <wp:wrapPolygon edited="0">
                <wp:start x="-360" y="0"/>
                <wp:lineTo x="-360" y="21330"/>
                <wp:lineTo x="21600" y="21330"/>
                <wp:lineTo x="21600" y="0"/>
                <wp:lineTo x="-360" y="0"/>
              </wp:wrapPolygon>
            </wp:wrapTight>
            <wp:docPr id="2" name="Picture 1" descr="phot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1.jpg"/>
                    <pic:cNvPicPr/>
                  </pic:nvPicPr>
                  <pic:blipFill>
                    <a:blip r:embed="rId8" cstate="print"/>
                    <a:stretch>
                      <a:fillRect/>
                    </a:stretch>
                  </pic:blipFill>
                  <pic:spPr>
                    <a:xfrm>
                      <a:off x="0" y="0"/>
                      <a:ext cx="1143000" cy="1524000"/>
                    </a:xfrm>
                    <a:prstGeom prst="rect">
                      <a:avLst/>
                    </a:prstGeom>
                  </pic:spPr>
                </pic:pic>
              </a:graphicData>
            </a:graphic>
          </wp:anchor>
        </w:drawing>
      </w:r>
      <w:r>
        <w:rPr>
          <w:rFonts w:asciiTheme="majorHAnsi" w:hAnsiTheme="majorHAnsi"/>
          <w:b/>
          <w:noProof/>
          <w:color w:val="FF0000"/>
        </w:rPr>
        <w:drawing>
          <wp:anchor distT="0" distB="0" distL="114300" distR="114300" simplePos="0" relativeHeight="251661312" behindDoc="1" locked="0" layoutInCell="1" allowOverlap="1">
            <wp:simplePos x="0" y="0"/>
            <wp:positionH relativeFrom="column">
              <wp:posOffset>3143250</wp:posOffset>
            </wp:positionH>
            <wp:positionV relativeFrom="paragraph">
              <wp:posOffset>69215</wp:posOffset>
            </wp:positionV>
            <wp:extent cx="1143000" cy="1524000"/>
            <wp:effectExtent l="19050" t="0" r="0" b="0"/>
            <wp:wrapTight wrapText="bothSides">
              <wp:wrapPolygon edited="0">
                <wp:start x="-360" y="0"/>
                <wp:lineTo x="-360" y="21330"/>
                <wp:lineTo x="21600" y="21330"/>
                <wp:lineTo x="21600" y="0"/>
                <wp:lineTo x="-360" y="0"/>
              </wp:wrapPolygon>
            </wp:wrapTight>
            <wp:docPr id="3" name="Picture 2" descr="phot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2.jpg"/>
                    <pic:cNvPicPr/>
                  </pic:nvPicPr>
                  <pic:blipFill>
                    <a:blip r:embed="rId9" cstate="print"/>
                    <a:stretch>
                      <a:fillRect/>
                    </a:stretch>
                  </pic:blipFill>
                  <pic:spPr>
                    <a:xfrm>
                      <a:off x="0" y="0"/>
                      <a:ext cx="1143000" cy="1524000"/>
                    </a:xfrm>
                    <a:prstGeom prst="rect">
                      <a:avLst/>
                    </a:prstGeom>
                  </pic:spPr>
                </pic:pic>
              </a:graphicData>
            </a:graphic>
          </wp:anchor>
        </w:drawing>
      </w:r>
      <w:r>
        <w:rPr>
          <w:rFonts w:asciiTheme="majorHAnsi" w:hAnsiTheme="majorHAnsi"/>
          <w:b/>
          <w:noProof/>
          <w:color w:val="FF0000"/>
        </w:rPr>
        <w:drawing>
          <wp:anchor distT="0" distB="0" distL="114300" distR="114300" simplePos="0" relativeHeight="251660288" behindDoc="1" locked="0" layoutInCell="1" allowOverlap="1">
            <wp:simplePos x="0" y="0"/>
            <wp:positionH relativeFrom="column">
              <wp:posOffset>4486275</wp:posOffset>
            </wp:positionH>
            <wp:positionV relativeFrom="paragraph">
              <wp:posOffset>69215</wp:posOffset>
            </wp:positionV>
            <wp:extent cx="1143000" cy="1524000"/>
            <wp:effectExtent l="19050" t="0" r="0" b="0"/>
            <wp:wrapTight wrapText="bothSides">
              <wp:wrapPolygon edited="0">
                <wp:start x="-360" y="0"/>
                <wp:lineTo x="-360" y="21330"/>
                <wp:lineTo x="21600" y="21330"/>
                <wp:lineTo x="21600" y="0"/>
                <wp:lineTo x="-360" y="0"/>
              </wp:wrapPolygon>
            </wp:wrapTight>
            <wp:docPr id="4" name="Picture 3" descr="phot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3.jpg"/>
                    <pic:cNvPicPr/>
                  </pic:nvPicPr>
                  <pic:blipFill>
                    <a:blip r:embed="rId10" cstate="print"/>
                    <a:stretch>
                      <a:fillRect/>
                    </a:stretch>
                  </pic:blipFill>
                  <pic:spPr>
                    <a:xfrm>
                      <a:off x="0" y="0"/>
                      <a:ext cx="1143000" cy="1524000"/>
                    </a:xfrm>
                    <a:prstGeom prst="rect">
                      <a:avLst/>
                    </a:prstGeom>
                  </pic:spPr>
                </pic:pic>
              </a:graphicData>
            </a:graphic>
          </wp:anchor>
        </w:drawing>
      </w:r>
    </w:p>
    <w:p w:rsidR="00E45A8F" w:rsidRDefault="00E45A8F" w:rsidP="00E45A8F">
      <w:pPr>
        <w:pStyle w:val="PlainText"/>
        <w:spacing w:after="120"/>
        <w:rPr>
          <w:rFonts w:asciiTheme="majorHAnsi" w:hAnsiTheme="majorHAnsi"/>
          <w:b/>
          <w:color w:val="FF0000"/>
        </w:rPr>
      </w:pPr>
    </w:p>
    <w:p w:rsidR="00E45A8F" w:rsidRDefault="00E45A8F" w:rsidP="00E45A8F">
      <w:pPr>
        <w:pStyle w:val="PlainText"/>
        <w:spacing w:after="120"/>
        <w:rPr>
          <w:rFonts w:asciiTheme="majorHAnsi" w:hAnsiTheme="majorHAnsi"/>
          <w:b/>
          <w:color w:val="FF0000"/>
        </w:rPr>
      </w:pPr>
    </w:p>
    <w:p w:rsidR="00E45A8F" w:rsidRDefault="00E45A8F" w:rsidP="00E45A8F">
      <w:pPr>
        <w:pStyle w:val="PlainText"/>
        <w:spacing w:after="120"/>
        <w:rPr>
          <w:rFonts w:asciiTheme="majorHAnsi" w:hAnsiTheme="majorHAnsi"/>
          <w:b/>
          <w:color w:val="FF0000"/>
        </w:rPr>
      </w:pPr>
    </w:p>
    <w:p w:rsidR="00E45A8F" w:rsidRDefault="00E45A8F" w:rsidP="00E45A8F">
      <w:pPr>
        <w:pStyle w:val="PlainText"/>
        <w:spacing w:after="120"/>
        <w:rPr>
          <w:rFonts w:asciiTheme="majorHAnsi" w:hAnsiTheme="majorHAnsi"/>
          <w:b/>
          <w:color w:val="FF0000"/>
        </w:rPr>
      </w:pPr>
    </w:p>
    <w:p w:rsidR="00E45A8F" w:rsidRDefault="00E45A8F" w:rsidP="00E45A8F">
      <w:pPr>
        <w:pStyle w:val="PlainText"/>
        <w:spacing w:after="120"/>
        <w:rPr>
          <w:rFonts w:asciiTheme="majorHAnsi" w:hAnsiTheme="majorHAnsi"/>
          <w:b/>
          <w:color w:val="FF0000"/>
        </w:rPr>
      </w:pPr>
    </w:p>
    <w:p w:rsidR="00E45A8F" w:rsidRDefault="00E45A8F" w:rsidP="00E45A8F">
      <w:pPr>
        <w:pStyle w:val="PlainText"/>
        <w:spacing w:after="120"/>
        <w:rPr>
          <w:rFonts w:asciiTheme="majorHAnsi" w:hAnsiTheme="majorHAnsi"/>
          <w:b/>
          <w:color w:val="FF0000"/>
        </w:rPr>
      </w:pPr>
    </w:p>
    <w:p w:rsidR="00D70EA9" w:rsidRPr="00D70EA9" w:rsidRDefault="00D70EA9" w:rsidP="00D70EA9">
      <w:pPr>
        <w:pStyle w:val="PlainText"/>
        <w:numPr>
          <w:ilvl w:val="0"/>
          <w:numId w:val="3"/>
        </w:numPr>
        <w:spacing w:after="120"/>
        <w:rPr>
          <w:rFonts w:asciiTheme="majorHAnsi" w:hAnsiTheme="majorHAnsi"/>
          <w:b/>
          <w:color w:val="FF0000"/>
        </w:rPr>
      </w:pPr>
      <w:r w:rsidRPr="00D70EA9">
        <w:rPr>
          <w:rFonts w:asciiTheme="majorHAnsi" w:hAnsiTheme="majorHAnsi"/>
          <w:b/>
          <w:color w:val="FF0000"/>
        </w:rPr>
        <w:t xml:space="preserve">Replace key locks with card swipe.  This eliminates key issue problems and provides for logging of entry and immediate deactivation of access for separated employees. Consider switching your secured areas, one per year, over to card swipe.  It may be more cost effective and over time the price should decline.  </w:t>
      </w:r>
    </w:p>
    <w:p w:rsidR="00D70EA9" w:rsidRPr="00D70EA9" w:rsidRDefault="00D70EA9" w:rsidP="00D70EA9">
      <w:pPr>
        <w:pStyle w:val="PlainText"/>
        <w:numPr>
          <w:ilvl w:val="0"/>
          <w:numId w:val="3"/>
        </w:numPr>
        <w:spacing w:after="120"/>
        <w:rPr>
          <w:rFonts w:asciiTheme="majorHAnsi" w:hAnsiTheme="majorHAnsi"/>
        </w:rPr>
      </w:pPr>
      <w:r w:rsidRPr="00D70EA9">
        <w:rPr>
          <w:rFonts w:asciiTheme="majorHAnsi" w:hAnsiTheme="majorHAnsi"/>
        </w:rPr>
        <w:t xml:space="preserve">If you have a card swipe installed, investigate having an alarm if the door is left ajar.  </w:t>
      </w:r>
    </w:p>
    <w:p w:rsidR="00D70EA9" w:rsidRPr="00D70EA9" w:rsidRDefault="00D70EA9" w:rsidP="00D70EA9">
      <w:pPr>
        <w:pStyle w:val="PlainText"/>
        <w:numPr>
          <w:ilvl w:val="0"/>
          <w:numId w:val="3"/>
        </w:numPr>
        <w:spacing w:after="120"/>
        <w:rPr>
          <w:rFonts w:asciiTheme="majorHAnsi" w:hAnsiTheme="majorHAnsi"/>
        </w:rPr>
      </w:pPr>
      <w:r w:rsidRPr="00D70EA9">
        <w:rPr>
          <w:rFonts w:asciiTheme="majorHAnsi" w:hAnsiTheme="majorHAnsi"/>
        </w:rPr>
        <w:t>To lower the number of keys issued and lost (or not turned in), consider a lock box where each user swipes their SDSU ID card to check out a key that is pre-authorized for the user to check out. Have the system programmed to alert when a key has not been returned within 24 hours.</w:t>
      </w:r>
    </w:p>
    <w:p w:rsidR="00D70EA9" w:rsidRPr="00D70EA9" w:rsidRDefault="00D70EA9" w:rsidP="00D70EA9">
      <w:pPr>
        <w:pStyle w:val="PlainText"/>
        <w:numPr>
          <w:ilvl w:val="0"/>
          <w:numId w:val="3"/>
        </w:numPr>
        <w:spacing w:after="120"/>
        <w:rPr>
          <w:rFonts w:asciiTheme="majorHAnsi" w:hAnsiTheme="majorHAnsi"/>
        </w:rPr>
      </w:pPr>
      <w:r w:rsidRPr="00D70EA9">
        <w:rPr>
          <w:rFonts w:asciiTheme="majorHAnsi" w:hAnsiTheme="majorHAnsi"/>
        </w:rPr>
        <w:t xml:space="preserve">During staff or faculty meetings, explain the minimal value of locked doors and the importance of closing locked doors and the need to further secure valuable equipment inside. </w:t>
      </w:r>
    </w:p>
    <w:p w:rsidR="00D70EA9" w:rsidRPr="00D70EA9" w:rsidRDefault="00D70EA9" w:rsidP="00D70EA9">
      <w:pPr>
        <w:pStyle w:val="PlainText"/>
        <w:numPr>
          <w:ilvl w:val="0"/>
          <w:numId w:val="3"/>
        </w:numPr>
        <w:spacing w:after="120"/>
        <w:rPr>
          <w:rFonts w:asciiTheme="majorHAnsi" w:hAnsiTheme="majorHAnsi"/>
          <w:b/>
          <w:color w:val="FF0000"/>
        </w:rPr>
      </w:pPr>
      <w:r w:rsidRPr="00D70EA9">
        <w:rPr>
          <w:rFonts w:asciiTheme="majorHAnsi" w:hAnsiTheme="majorHAnsi"/>
          <w:b/>
          <w:color w:val="FF0000"/>
        </w:rPr>
        <w:t>Divide up the storage of the equipment to lower the possibility that thieves can access all the equipment at once or to better limit authorized access to the equipment (i.e. students from once class can only access their equipment and not equipment used by other classes).</w:t>
      </w:r>
    </w:p>
    <w:p w:rsidR="00D70EA9" w:rsidRPr="00D70EA9" w:rsidRDefault="00D70EA9" w:rsidP="00D70EA9">
      <w:pPr>
        <w:pStyle w:val="PlainText"/>
        <w:numPr>
          <w:ilvl w:val="0"/>
          <w:numId w:val="3"/>
        </w:numPr>
        <w:spacing w:after="120"/>
        <w:rPr>
          <w:rFonts w:asciiTheme="majorHAnsi" w:hAnsiTheme="majorHAnsi"/>
        </w:rPr>
      </w:pPr>
      <w:r w:rsidRPr="00D70EA9">
        <w:rPr>
          <w:rFonts w:asciiTheme="majorHAnsi" w:hAnsiTheme="majorHAnsi"/>
        </w:rPr>
        <w:t>Windows should be locked, with blinds closed to prevent viewing interior.  Grow thorny shrubs/bushes outside the window to deter access.</w:t>
      </w:r>
    </w:p>
    <w:p w:rsidR="00D70EA9" w:rsidRPr="00D70EA9" w:rsidRDefault="00D70EA9" w:rsidP="00D70EA9">
      <w:pPr>
        <w:pStyle w:val="PlainText"/>
        <w:numPr>
          <w:ilvl w:val="0"/>
          <w:numId w:val="3"/>
        </w:numPr>
        <w:spacing w:after="120"/>
        <w:rPr>
          <w:rFonts w:asciiTheme="majorHAnsi" w:hAnsiTheme="majorHAnsi"/>
        </w:rPr>
      </w:pPr>
      <w:r w:rsidRPr="00D70EA9">
        <w:rPr>
          <w:rFonts w:asciiTheme="majorHAnsi" w:hAnsiTheme="majorHAnsi"/>
        </w:rPr>
        <w:t>If multiple entry points exist, consider sealing unnecessary doors, to create more secure access (i.e. force thieves to enter/exit through a door that is card swiped) or to increase the probability that someone will see the theft (force thieves to enter/exit through a door that is inside a suite of offices)</w:t>
      </w:r>
      <w:r w:rsidR="00E40A4E">
        <w:rPr>
          <w:rFonts w:asciiTheme="majorHAnsi" w:hAnsiTheme="majorHAnsi"/>
        </w:rPr>
        <w:t>.</w:t>
      </w:r>
    </w:p>
    <w:p w:rsidR="00D70EA9" w:rsidRPr="00D70EA9" w:rsidRDefault="00D70EA9" w:rsidP="00D70EA9">
      <w:pPr>
        <w:pStyle w:val="PlainText"/>
        <w:numPr>
          <w:ilvl w:val="0"/>
          <w:numId w:val="3"/>
        </w:numPr>
        <w:spacing w:after="120"/>
        <w:rPr>
          <w:rFonts w:asciiTheme="majorHAnsi" w:hAnsiTheme="majorHAnsi"/>
        </w:rPr>
      </w:pPr>
      <w:r w:rsidRPr="00D70EA9">
        <w:rPr>
          <w:rFonts w:asciiTheme="majorHAnsi" w:hAnsiTheme="majorHAnsi"/>
        </w:rPr>
        <w:t xml:space="preserve"> If no custodial services needed, see if differe</w:t>
      </w:r>
      <w:r w:rsidR="006E5D22">
        <w:rPr>
          <w:rFonts w:asciiTheme="majorHAnsi" w:hAnsiTheme="majorHAnsi"/>
        </w:rPr>
        <w:t>nt key can be issued for access</w:t>
      </w:r>
      <w:r w:rsidR="00E40A4E">
        <w:rPr>
          <w:rFonts w:asciiTheme="majorHAnsi" w:hAnsiTheme="majorHAnsi"/>
        </w:rPr>
        <w:t>.</w:t>
      </w:r>
    </w:p>
    <w:p w:rsidR="00D70EA9" w:rsidRPr="00D70EA9" w:rsidRDefault="00D70EA9" w:rsidP="00D70EA9">
      <w:pPr>
        <w:pStyle w:val="PlainText"/>
        <w:numPr>
          <w:ilvl w:val="0"/>
          <w:numId w:val="3"/>
        </w:numPr>
        <w:spacing w:after="120"/>
        <w:rPr>
          <w:rFonts w:asciiTheme="majorHAnsi" w:hAnsiTheme="majorHAnsi"/>
          <w:b/>
          <w:color w:val="FF0000"/>
        </w:rPr>
      </w:pPr>
      <w:r w:rsidRPr="00D70EA9">
        <w:rPr>
          <w:rFonts w:asciiTheme="majorHAnsi" w:hAnsiTheme="majorHAnsi"/>
          <w:b/>
          <w:color w:val="FF0000"/>
        </w:rPr>
        <w:t xml:space="preserve">If possible, bolt equipment to desks (with bolts inaccessible) to deter casual thefts.  Usually this requires roughing up the equipment and acts as a type of etching.  Even if you bolt a laptop to a moving cart you lower the risk of theft as </w:t>
      </w:r>
      <w:r w:rsidR="006E5D22">
        <w:rPr>
          <w:rFonts w:asciiTheme="majorHAnsi" w:hAnsiTheme="majorHAnsi"/>
          <w:b/>
          <w:color w:val="FF0000"/>
        </w:rPr>
        <w:t>thieves</w:t>
      </w:r>
      <w:r w:rsidRPr="00D70EA9">
        <w:rPr>
          <w:rFonts w:asciiTheme="majorHAnsi" w:hAnsiTheme="majorHAnsi"/>
          <w:b/>
          <w:color w:val="FF0000"/>
        </w:rPr>
        <w:t xml:space="preserve"> have to take the whole cart in a crime</w:t>
      </w:r>
      <w:r w:rsidR="00133EF7">
        <w:rPr>
          <w:rFonts w:asciiTheme="majorHAnsi" w:hAnsiTheme="majorHAnsi"/>
          <w:b/>
          <w:color w:val="FF0000"/>
        </w:rPr>
        <w:t xml:space="preserve"> or opportunity</w:t>
      </w:r>
      <w:r w:rsidRPr="00D70EA9">
        <w:rPr>
          <w:rFonts w:asciiTheme="majorHAnsi" w:hAnsiTheme="majorHAnsi"/>
          <w:b/>
          <w:color w:val="FF0000"/>
        </w:rPr>
        <w:t>.</w:t>
      </w:r>
    </w:p>
    <w:p w:rsidR="00D70EA9" w:rsidRPr="00D70EA9" w:rsidRDefault="00D70EA9" w:rsidP="00D70EA9">
      <w:pPr>
        <w:pStyle w:val="PlainText"/>
        <w:numPr>
          <w:ilvl w:val="0"/>
          <w:numId w:val="3"/>
        </w:numPr>
        <w:spacing w:after="120"/>
        <w:rPr>
          <w:rFonts w:asciiTheme="majorHAnsi" w:hAnsiTheme="majorHAnsi"/>
          <w:b/>
          <w:color w:val="FF0000"/>
        </w:rPr>
      </w:pPr>
      <w:r w:rsidRPr="00D70EA9">
        <w:rPr>
          <w:rFonts w:asciiTheme="majorHAnsi" w:hAnsiTheme="majorHAnsi"/>
          <w:b/>
          <w:color w:val="FF0000"/>
        </w:rPr>
        <w:lastRenderedPageBreak/>
        <w:t>Inventory equipment at least weekly to help identify when it was lost or stolen</w:t>
      </w:r>
      <w:r>
        <w:rPr>
          <w:rFonts w:asciiTheme="majorHAnsi" w:hAnsiTheme="majorHAnsi"/>
          <w:b/>
          <w:color w:val="FF0000"/>
        </w:rPr>
        <w:t xml:space="preserve">. Make sure the inventory includes a serial number for all equipment, regardless of value or whether it is tagged for campus inventory.  </w:t>
      </w:r>
      <w:r w:rsidRPr="00D70EA9">
        <w:rPr>
          <w:rFonts w:asciiTheme="majorHAnsi" w:hAnsiTheme="majorHAnsi"/>
          <w:b/>
          <w:color w:val="FF0000"/>
          <w:u w:val="single"/>
        </w:rPr>
        <w:t xml:space="preserve">Law enforcement </w:t>
      </w:r>
      <w:r w:rsidR="004D2757" w:rsidRPr="00D70EA9">
        <w:rPr>
          <w:rFonts w:asciiTheme="majorHAnsi" w:hAnsiTheme="majorHAnsi"/>
          <w:b/>
          <w:color w:val="FF0000"/>
          <w:u w:val="single"/>
        </w:rPr>
        <w:t>needs</w:t>
      </w:r>
      <w:r w:rsidRPr="00D70EA9">
        <w:rPr>
          <w:rFonts w:asciiTheme="majorHAnsi" w:hAnsiTheme="majorHAnsi"/>
          <w:b/>
          <w:color w:val="FF0000"/>
          <w:u w:val="single"/>
        </w:rPr>
        <w:t xml:space="preserve"> the serial number to identify recovered equipment</w:t>
      </w:r>
      <w:r>
        <w:rPr>
          <w:rFonts w:asciiTheme="majorHAnsi" w:hAnsiTheme="majorHAnsi"/>
          <w:b/>
          <w:color w:val="FF0000"/>
          <w:u w:val="single"/>
        </w:rPr>
        <w:t xml:space="preserve"> and charge individuals responsible for thefts</w:t>
      </w:r>
      <w:r w:rsidRPr="00D70EA9">
        <w:rPr>
          <w:rFonts w:asciiTheme="majorHAnsi" w:hAnsiTheme="majorHAnsi"/>
          <w:b/>
          <w:color w:val="FF0000"/>
          <w:u w:val="single"/>
        </w:rPr>
        <w:t>.</w:t>
      </w:r>
    </w:p>
    <w:p w:rsidR="00D70EA9" w:rsidRPr="00D70EA9" w:rsidRDefault="00D70EA9" w:rsidP="00D70EA9">
      <w:pPr>
        <w:pStyle w:val="PlainText"/>
        <w:numPr>
          <w:ilvl w:val="0"/>
          <w:numId w:val="3"/>
        </w:numPr>
        <w:spacing w:after="120"/>
        <w:rPr>
          <w:rFonts w:asciiTheme="majorHAnsi" w:hAnsiTheme="majorHAnsi"/>
        </w:rPr>
      </w:pPr>
      <w:r w:rsidRPr="00D70EA9">
        <w:rPr>
          <w:rFonts w:asciiTheme="majorHAnsi" w:hAnsiTheme="majorHAnsi"/>
        </w:rPr>
        <w:t>Motion detection cameras.  Remember, this works to identify internal thefts. It may not help to identify a stranger.</w:t>
      </w:r>
    </w:p>
    <w:p w:rsidR="00D70EA9" w:rsidRPr="00D70EA9" w:rsidRDefault="00D70EA9" w:rsidP="00D70EA9">
      <w:pPr>
        <w:pStyle w:val="PlainText"/>
        <w:numPr>
          <w:ilvl w:val="0"/>
          <w:numId w:val="3"/>
        </w:numPr>
        <w:spacing w:after="120"/>
        <w:rPr>
          <w:rFonts w:asciiTheme="majorHAnsi" w:hAnsiTheme="majorHAnsi"/>
          <w:b/>
          <w:color w:val="FF0000"/>
        </w:rPr>
      </w:pPr>
      <w:r w:rsidRPr="00D70EA9">
        <w:rPr>
          <w:rFonts w:asciiTheme="majorHAnsi" w:hAnsiTheme="majorHAnsi"/>
          <w:b/>
          <w:color w:val="FF0000"/>
        </w:rPr>
        <w:t xml:space="preserve">Install Lojack to help track a stolen computer.  It is activated by law enforcement, after a police case is opened.  Three year software download is $89, and $39 per year:  </w:t>
      </w:r>
      <w:hyperlink r:id="rId11" w:history="1">
        <w:r w:rsidRPr="00D70EA9">
          <w:rPr>
            <w:rStyle w:val="Hyperlink"/>
            <w:rFonts w:asciiTheme="majorHAnsi" w:hAnsiTheme="majorHAnsi"/>
            <w:b/>
            <w:color w:val="FF0000"/>
          </w:rPr>
          <w:t>http://www.absolute.com/products/lojackforlaptops</w:t>
        </w:r>
      </w:hyperlink>
      <w:r w:rsidRPr="00D70EA9">
        <w:rPr>
          <w:rFonts w:asciiTheme="majorHAnsi" w:hAnsiTheme="majorHAnsi"/>
          <w:b/>
          <w:color w:val="FF0000"/>
        </w:rPr>
        <w:t xml:space="preserve"> . Many computing companies are a partner with Lojack and have the product built in:  </w:t>
      </w:r>
      <w:hyperlink r:id="rId12" w:history="1">
        <w:r w:rsidRPr="00D70EA9">
          <w:rPr>
            <w:rStyle w:val="Hyperlink"/>
            <w:rFonts w:asciiTheme="majorHAnsi" w:hAnsiTheme="majorHAnsi"/>
            <w:b/>
            <w:color w:val="FF0000"/>
          </w:rPr>
          <w:t>Dell@absolute.com</w:t>
        </w:r>
      </w:hyperlink>
      <w:r w:rsidRPr="00D70EA9">
        <w:rPr>
          <w:rFonts w:asciiTheme="majorHAnsi" w:hAnsiTheme="majorHAnsi"/>
          <w:b/>
          <w:color w:val="FF0000"/>
        </w:rPr>
        <w:t xml:space="preserve">, </w:t>
      </w:r>
      <w:hyperlink r:id="rId13" w:history="1">
        <w:r w:rsidRPr="00D70EA9">
          <w:rPr>
            <w:rStyle w:val="Hyperlink"/>
            <w:rFonts w:asciiTheme="majorHAnsi" w:hAnsiTheme="majorHAnsi"/>
            <w:b/>
            <w:color w:val="FF0000"/>
          </w:rPr>
          <w:t>HP@absolute.com</w:t>
        </w:r>
      </w:hyperlink>
      <w:r w:rsidRPr="00D70EA9">
        <w:rPr>
          <w:rFonts w:asciiTheme="majorHAnsi" w:hAnsiTheme="majorHAnsi"/>
          <w:b/>
          <w:color w:val="FF0000"/>
        </w:rPr>
        <w:t xml:space="preserve">, </w:t>
      </w:r>
      <w:hyperlink r:id="rId14" w:history="1">
        <w:r w:rsidRPr="00D70EA9">
          <w:rPr>
            <w:rStyle w:val="Hyperlink"/>
            <w:rFonts w:asciiTheme="majorHAnsi" w:hAnsiTheme="majorHAnsi"/>
            <w:b/>
            <w:color w:val="FF0000"/>
          </w:rPr>
          <w:t>Toshiba@absolute.com</w:t>
        </w:r>
      </w:hyperlink>
      <w:r w:rsidRPr="00D70EA9">
        <w:rPr>
          <w:rFonts w:asciiTheme="majorHAnsi" w:hAnsiTheme="majorHAnsi"/>
          <w:b/>
          <w:color w:val="FF0000"/>
        </w:rPr>
        <w:t>, and others are listed under OEM on their website.</w:t>
      </w:r>
    </w:p>
    <w:p w:rsidR="00D70EA9" w:rsidRDefault="00D70EA9" w:rsidP="00D70EA9">
      <w:pPr>
        <w:pStyle w:val="PlainText"/>
        <w:numPr>
          <w:ilvl w:val="0"/>
          <w:numId w:val="3"/>
        </w:numPr>
        <w:spacing w:after="120"/>
        <w:rPr>
          <w:rFonts w:asciiTheme="majorHAnsi" w:hAnsiTheme="majorHAnsi"/>
        </w:rPr>
      </w:pPr>
      <w:r w:rsidRPr="00D70EA9">
        <w:rPr>
          <w:rFonts w:asciiTheme="majorHAnsi" w:hAnsiTheme="majorHAnsi"/>
        </w:rPr>
        <w:t>For computers, ensure they are always connected to the network while on campus, and contact John Denune to investigate the possibility of revising the DHCP leases to renew every 30-60 minutes so law enforcement can better pinpoint los</w:t>
      </w:r>
      <w:r w:rsidR="00E40A4E">
        <w:rPr>
          <w:rFonts w:asciiTheme="majorHAnsi" w:hAnsiTheme="majorHAnsi"/>
        </w:rPr>
        <w:t>s of connection to the network.</w:t>
      </w:r>
    </w:p>
    <w:p w:rsidR="0076728E" w:rsidRPr="004D2757" w:rsidRDefault="0076728E" w:rsidP="004D2757">
      <w:pPr>
        <w:pStyle w:val="ListParagraph"/>
        <w:numPr>
          <w:ilvl w:val="0"/>
          <w:numId w:val="3"/>
        </w:numPr>
        <w:spacing w:after="33"/>
        <w:outlineLvl w:val="4"/>
        <w:rPr>
          <w:rFonts w:asciiTheme="majorHAnsi" w:hAnsiTheme="majorHAnsi"/>
        </w:rPr>
      </w:pPr>
      <w:r w:rsidRPr="004D2757">
        <w:rPr>
          <w:rFonts w:asciiTheme="majorHAnsi" w:hAnsiTheme="majorHAnsi"/>
        </w:rPr>
        <w:t>Install Sonic Alarms on equipment to alert when the equipment is being stolen.  Closest vendor is:</w:t>
      </w:r>
    </w:p>
    <w:p w:rsidR="0076728E" w:rsidRDefault="0076728E" w:rsidP="0076728E">
      <w:pPr>
        <w:spacing w:after="33"/>
        <w:ind w:left="720"/>
        <w:outlineLvl w:val="4"/>
        <w:rPr>
          <w:rFonts w:asciiTheme="majorHAnsi" w:hAnsiTheme="majorHAnsi"/>
        </w:rPr>
      </w:pPr>
    </w:p>
    <w:p w:rsidR="0076728E" w:rsidRPr="0076728E" w:rsidRDefault="00DE5B84" w:rsidP="0076728E">
      <w:pPr>
        <w:spacing w:after="0" w:line="240" w:lineRule="auto"/>
        <w:ind w:left="720"/>
        <w:outlineLvl w:val="4"/>
        <w:rPr>
          <w:rFonts w:ascii="Verdana" w:eastAsia="Times New Roman" w:hAnsi="Verdana"/>
          <w:b/>
          <w:bCs/>
          <w:sz w:val="16"/>
          <w:szCs w:val="18"/>
        </w:rPr>
      </w:pPr>
      <w:r w:rsidRPr="00DE5B84">
        <w:rPr>
          <w:rFonts w:asciiTheme="majorHAnsi" w:hAnsiTheme="majorHAnsi"/>
          <w:b/>
          <w:noProof/>
          <w:color w:val="FF0000"/>
        </w:rPr>
        <w:pict>
          <v:shapetype id="_x0000_t202" coordsize="21600,21600" o:spt="202" path="m,l,21600r21600,l21600,xe">
            <v:stroke joinstyle="miter"/>
            <v:path gradientshapeok="t" o:connecttype="rect"/>
          </v:shapetype>
          <v:shape id="_x0000_s1026" type="#_x0000_t202" style="position:absolute;left:0;text-align:left;margin-left:204.55pt;margin-top:2.65pt;width:132.95pt;height:30.55pt;z-index:-251649024;mso-width-relative:margin;mso-height-relative:margin" wrapcoords="0 0" o:regroupid="1" filled="f" stroked="f">
            <v:textbox style="mso-next-textbox:#_x0000_s1026">
              <w:txbxContent>
                <w:p w:rsidR="0076728E" w:rsidRPr="0076728E" w:rsidRDefault="0076728E" w:rsidP="0076728E">
                  <w:pPr>
                    <w:spacing w:after="0" w:line="240" w:lineRule="auto"/>
                    <w:rPr>
                      <w:b/>
                      <w:color w:val="FF0000"/>
                      <w:sz w:val="18"/>
                    </w:rPr>
                  </w:pPr>
                  <w:r w:rsidRPr="0076728E">
                    <w:rPr>
                      <w:b/>
                      <w:color w:val="FF0000"/>
                      <w:sz w:val="18"/>
                    </w:rPr>
                    <w:t>O</w:t>
                  </w:r>
                  <w:r w:rsidR="00925AFC">
                    <w:rPr>
                      <w:b/>
                      <w:color w:val="FF0000"/>
                      <w:sz w:val="18"/>
                    </w:rPr>
                    <w:t>ther</w:t>
                  </w:r>
                  <w:r w:rsidRPr="0076728E">
                    <w:rPr>
                      <w:b/>
                      <w:color w:val="FF0000"/>
                      <w:sz w:val="18"/>
                    </w:rPr>
                    <w:t xml:space="preserve"> end of assembly affixed </w:t>
                  </w:r>
                </w:p>
                <w:p w:rsidR="0076728E" w:rsidRPr="0076728E" w:rsidRDefault="0076728E" w:rsidP="0076728E">
                  <w:pPr>
                    <w:spacing w:after="0" w:line="240" w:lineRule="auto"/>
                    <w:rPr>
                      <w:b/>
                      <w:color w:val="FF0000"/>
                      <w:sz w:val="18"/>
                    </w:rPr>
                  </w:pPr>
                  <w:r w:rsidRPr="0076728E">
                    <w:rPr>
                      <w:b/>
                      <w:color w:val="FF0000"/>
                      <w:sz w:val="18"/>
                    </w:rPr>
                    <w:t>to ceiling mount (Not visible)</w:t>
                  </w:r>
                </w:p>
              </w:txbxContent>
            </v:textbox>
          </v:shape>
        </w:pict>
      </w:r>
      <w:r w:rsidR="0076728E">
        <w:rPr>
          <w:rFonts w:ascii="Verdana" w:eastAsia="Times New Roman" w:hAnsi="Verdana"/>
          <w:b/>
          <w:bCs/>
          <w:noProof/>
          <w:sz w:val="16"/>
          <w:szCs w:val="18"/>
        </w:rPr>
        <w:drawing>
          <wp:anchor distT="0" distB="0" distL="114300" distR="114300" simplePos="0" relativeHeight="251663360" behindDoc="1" locked="0" layoutInCell="1" allowOverlap="1">
            <wp:simplePos x="0" y="0"/>
            <wp:positionH relativeFrom="column">
              <wp:posOffset>3352800</wp:posOffset>
            </wp:positionH>
            <wp:positionV relativeFrom="paragraph">
              <wp:posOffset>78105</wp:posOffset>
            </wp:positionV>
            <wp:extent cx="1816735" cy="1363980"/>
            <wp:effectExtent l="19050" t="0" r="0" b="0"/>
            <wp:wrapTight wrapText="bothSides">
              <wp:wrapPolygon edited="0">
                <wp:start x="-226" y="0"/>
                <wp:lineTo x="-226" y="21419"/>
                <wp:lineTo x="21517" y="21419"/>
                <wp:lineTo x="21517" y="0"/>
                <wp:lineTo x="-226" y="0"/>
              </wp:wrapPolygon>
            </wp:wrapTight>
            <wp:docPr id="5" name="Picture 0" descr="Sonic_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nic_BC.JPG"/>
                    <pic:cNvPicPr/>
                  </pic:nvPicPr>
                  <pic:blipFill>
                    <a:blip r:embed="rId15" cstate="print"/>
                    <a:stretch>
                      <a:fillRect/>
                    </a:stretch>
                  </pic:blipFill>
                  <pic:spPr>
                    <a:xfrm>
                      <a:off x="0" y="0"/>
                      <a:ext cx="1816735" cy="1363980"/>
                    </a:xfrm>
                    <a:prstGeom prst="rect">
                      <a:avLst/>
                    </a:prstGeom>
                  </pic:spPr>
                </pic:pic>
              </a:graphicData>
            </a:graphic>
          </wp:anchor>
        </w:drawing>
      </w:r>
      <w:r w:rsidR="0076728E" w:rsidRPr="0076728E">
        <w:rPr>
          <w:rFonts w:ascii="Verdana" w:eastAsia="Times New Roman" w:hAnsi="Verdana"/>
          <w:b/>
          <w:bCs/>
          <w:sz w:val="16"/>
          <w:szCs w:val="18"/>
        </w:rPr>
        <w:t>D&amp;D Security Resources, Inc.</w:t>
      </w:r>
    </w:p>
    <w:p w:rsidR="0076728E" w:rsidRDefault="00DE5B84" w:rsidP="0076728E">
      <w:pPr>
        <w:spacing w:after="0" w:line="240" w:lineRule="auto"/>
        <w:ind w:left="720"/>
        <w:rPr>
          <w:rFonts w:ascii="Verdana" w:eastAsia="Times New Roman" w:hAnsi="Verdana"/>
          <w:color w:val="777777"/>
          <w:sz w:val="18"/>
        </w:rPr>
      </w:pPr>
      <w:r>
        <w:rPr>
          <w:rFonts w:ascii="Verdana" w:eastAsia="Times New Roman" w:hAnsi="Verdana"/>
          <w:noProof/>
          <w:color w:val="777777"/>
          <w:sz w:val="18"/>
        </w:rPr>
        <w:pict>
          <v:shape id="_x0000_s1029" type="#_x0000_t202" style="position:absolute;left:0;text-align:left;margin-left:347.85pt;margin-top:9.25pt;width:129.45pt;height:21.65pt;z-index:-251646976;mso-width-relative:margin;mso-height-relative:margin" wrapcoords="0 0" filled="f" stroked="f">
            <v:textbox style="mso-next-textbox:#_x0000_s1029">
              <w:txbxContent>
                <w:p w:rsidR="00925AFC" w:rsidRPr="00925AFC" w:rsidRDefault="00925AFC" w:rsidP="00925AFC">
                  <w:pPr>
                    <w:rPr>
                      <w:b/>
                      <w:color w:val="FF0000"/>
                      <w:sz w:val="18"/>
                    </w:rPr>
                  </w:pPr>
                  <w:r w:rsidRPr="00925AFC">
                    <w:rPr>
                      <w:b/>
                      <w:color w:val="FF0000"/>
                      <w:sz w:val="18"/>
                    </w:rPr>
                    <w:t>When cord cut, sounds alarm</w:t>
                  </w:r>
                </w:p>
              </w:txbxContent>
            </v:textbox>
            <w10:wrap type="tight"/>
          </v:shape>
        </w:pict>
      </w:r>
      <w:r w:rsidR="0076728E" w:rsidRPr="0076728E">
        <w:rPr>
          <w:rFonts w:ascii="Verdana" w:eastAsia="Times New Roman" w:hAnsi="Verdana"/>
          <w:color w:val="777777"/>
          <w:sz w:val="18"/>
        </w:rPr>
        <w:t>Corporate Support Center</w:t>
      </w:r>
      <w:r w:rsidR="0076728E" w:rsidRPr="0076728E">
        <w:rPr>
          <w:rFonts w:ascii="Verdana" w:eastAsia="Times New Roman" w:hAnsi="Verdana"/>
          <w:color w:val="777777"/>
          <w:sz w:val="18"/>
        </w:rPr>
        <w:br/>
      </w:r>
    </w:p>
    <w:p w:rsidR="0076728E" w:rsidRDefault="00DE5B84" w:rsidP="0076728E">
      <w:pPr>
        <w:spacing w:after="0" w:line="240" w:lineRule="auto"/>
        <w:ind w:left="720"/>
        <w:rPr>
          <w:rFonts w:ascii="Verdana" w:eastAsia="Times New Roman" w:hAnsi="Verdana"/>
          <w:color w:val="777777"/>
          <w:sz w:val="18"/>
        </w:rPr>
      </w:pPr>
      <w:r>
        <w:rPr>
          <w:rFonts w:ascii="Verdana" w:eastAsia="Times New Roman" w:hAnsi="Verdana"/>
          <w:noProof/>
          <w:color w:val="777777"/>
          <w:sz w:val="18"/>
        </w:rPr>
        <w:pict>
          <v:shapetype id="_x0000_t32" coordsize="21600,21600" o:spt="32" o:oned="t" path="m,l21600,21600e" filled="f">
            <v:path arrowok="t" fillok="f" o:connecttype="none"/>
            <o:lock v:ext="edit" shapetype="t"/>
          </v:shapetype>
          <v:shape id="_x0000_s1027" type="#_x0000_t32" style="position:absolute;left:0;text-align:left;margin-left:300.75pt;margin-top:9.3pt;width:9pt;height:22.5pt;z-index:251668480" o:connectortype="straight" o:regroupid="1" strokecolor="red" strokeweight="1.75pt">
            <v:stroke endarrow="block"/>
          </v:shape>
        </w:pict>
      </w:r>
      <w:r w:rsidR="0076728E" w:rsidRPr="0076728E">
        <w:rPr>
          <w:rFonts w:ascii="Verdana" w:eastAsia="Times New Roman" w:hAnsi="Verdana"/>
          <w:color w:val="777777"/>
          <w:sz w:val="18"/>
        </w:rPr>
        <w:t>1630 So. Sunkist Street, Suite M</w:t>
      </w:r>
      <w:r w:rsidR="0076728E" w:rsidRPr="0076728E">
        <w:rPr>
          <w:rFonts w:ascii="Verdana" w:eastAsia="Times New Roman" w:hAnsi="Verdana"/>
          <w:color w:val="777777"/>
          <w:sz w:val="18"/>
        </w:rPr>
        <w:br/>
      </w:r>
    </w:p>
    <w:p w:rsidR="0076728E" w:rsidRDefault="00DE5B84" w:rsidP="0076728E">
      <w:pPr>
        <w:spacing w:after="0" w:line="240" w:lineRule="auto"/>
        <w:ind w:left="720"/>
        <w:rPr>
          <w:rFonts w:ascii="Verdana" w:eastAsia="Times New Roman" w:hAnsi="Verdana"/>
          <w:color w:val="777777"/>
          <w:sz w:val="18"/>
        </w:rPr>
      </w:pPr>
      <w:r>
        <w:rPr>
          <w:rFonts w:ascii="Verdana" w:eastAsia="Times New Roman" w:hAnsi="Verdana"/>
          <w:noProof/>
          <w:color w:val="777777"/>
          <w:sz w:val="18"/>
        </w:rPr>
        <w:pict>
          <v:shape id="_x0000_s1030" type="#_x0000_t32" style="position:absolute;left:0;text-align:left;margin-left:363.3pt;margin-top:1.6pt;width:23.95pt;height:16.05pt;flip:x;z-index:251670528" o:connectortype="straight" strokecolor="red" strokeweight="1.75pt">
            <v:stroke endarrow="block"/>
          </v:shape>
        </w:pict>
      </w:r>
      <w:r w:rsidR="0076728E" w:rsidRPr="0076728E">
        <w:rPr>
          <w:rFonts w:ascii="Verdana" w:eastAsia="Times New Roman" w:hAnsi="Verdana"/>
          <w:color w:val="777777"/>
          <w:sz w:val="18"/>
        </w:rPr>
        <w:t>Anaheim, CA 9280</w:t>
      </w:r>
      <w:r w:rsidR="0076728E" w:rsidRPr="0076728E">
        <w:rPr>
          <w:rFonts w:ascii="Verdana" w:eastAsia="Times New Roman" w:hAnsi="Verdana"/>
          <w:color w:val="777777"/>
          <w:sz w:val="18"/>
        </w:rPr>
        <w:br/>
      </w:r>
    </w:p>
    <w:p w:rsidR="0076728E" w:rsidRDefault="0076728E" w:rsidP="0076728E">
      <w:pPr>
        <w:spacing w:after="0" w:line="240" w:lineRule="auto"/>
        <w:ind w:left="720"/>
        <w:rPr>
          <w:rFonts w:ascii="Verdana" w:eastAsia="Times New Roman" w:hAnsi="Verdana"/>
          <w:color w:val="777777"/>
          <w:sz w:val="18"/>
        </w:rPr>
      </w:pPr>
      <w:r w:rsidRPr="0076728E">
        <w:rPr>
          <w:rFonts w:ascii="Verdana" w:eastAsia="Times New Roman" w:hAnsi="Verdana"/>
          <w:color w:val="777777"/>
          <w:sz w:val="18"/>
        </w:rPr>
        <w:t>Tel: 800 453 4195</w:t>
      </w:r>
      <w:r w:rsidRPr="0076728E">
        <w:rPr>
          <w:rFonts w:ascii="Verdana" w:eastAsia="Times New Roman" w:hAnsi="Verdana"/>
          <w:color w:val="777777"/>
          <w:sz w:val="18"/>
        </w:rPr>
        <w:br/>
      </w:r>
    </w:p>
    <w:p w:rsidR="0076728E" w:rsidRPr="0076728E" w:rsidRDefault="0076728E" w:rsidP="0076728E">
      <w:pPr>
        <w:spacing w:after="0" w:line="240" w:lineRule="auto"/>
        <w:ind w:left="720"/>
        <w:rPr>
          <w:rFonts w:ascii="Verdana" w:eastAsia="Times New Roman" w:hAnsi="Verdana"/>
          <w:color w:val="777777"/>
          <w:sz w:val="18"/>
        </w:rPr>
      </w:pPr>
      <w:r w:rsidRPr="0076728E">
        <w:rPr>
          <w:rFonts w:ascii="Verdana" w:eastAsia="Times New Roman" w:hAnsi="Verdana"/>
          <w:color w:val="777777"/>
          <w:sz w:val="18"/>
        </w:rPr>
        <w:t>Fax: 925 299 1758</w:t>
      </w:r>
    </w:p>
    <w:p w:rsidR="00E45A8F" w:rsidRDefault="00DE5B84" w:rsidP="00E45A8F">
      <w:pPr>
        <w:pStyle w:val="PlainText"/>
        <w:spacing w:after="120"/>
        <w:rPr>
          <w:rFonts w:asciiTheme="majorHAnsi" w:hAnsiTheme="majorHAnsi"/>
        </w:rPr>
      </w:pPr>
      <w:r>
        <w:rPr>
          <w:rFonts w:asciiTheme="majorHAnsi" w:hAnsiTheme="majorHAnsi"/>
          <w:noProof/>
        </w:rPr>
        <w:pict>
          <v:shape id="_x0000_s1032" type="#_x0000_t32" style="position:absolute;margin-left:353.2pt;margin-top:7.1pt;width:18.8pt;height:24pt;flip:x y;z-index:251672576" o:connectortype="straight" strokecolor="red" strokeweight="1.75pt">
            <v:stroke endarrow="block"/>
          </v:shape>
        </w:pict>
      </w:r>
    </w:p>
    <w:p w:rsidR="0076728E" w:rsidRDefault="00DE5B84" w:rsidP="00E45A8F">
      <w:pPr>
        <w:pStyle w:val="PlainText"/>
        <w:spacing w:after="120"/>
        <w:rPr>
          <w:rFonts w:asciiTheme="majorHAnsi" w:hAnsiTheme="majorHAnsi"/>
        </w:rPr>
      </w:pPr>
      <w:r>
        <w:rPr>
          <w:rFonts w:asciiTheme="majorHAnsi" w:hAnsiTheme="majorHAnsi"/>
          <w:noProof/>
        </w:rPr>
        <w:pict>
          <v:shape id="_x0000_s1031" type="#_x0000_t202" style="position:absolute;margin-left:316.75pt;margin-top:5.9pt;width:159.4pt;height:21.85pt;z-index:-251644928;mso-width-relative:margin;mso-height-relative:margin" wrapcoords="0 0" filled="f" stroked="f">
            <v:textbox style="mso-next-textbox:#_x0000_s1031">
              <w:txbxContent>
                <w:p w:rsidR="00925AFC" w:rsidRPr="00925AFC" w:rsidRDefault="00925AFC" w:rsidP="00925AFC">
                  <w:pPr>
                    <w:rPr>
                      <w:b/>
                      <w:color w:val="FF0000"/>
                      <w:sz w:val="18"/>
                    </w:rPr>
                  </w:pPr>
                  <w:r w:rsidRPr="00925AFC">
                    <w:rPr>
                      <w:b/>
                      <w:color w:val="FF0000"/>
                      <w:sz w:val="18"/>
                    </w:rPr>
                    <w:t>Sonic shock alarm affixed to projector</w:t>
                  </w:r>
                </w:p>
              </w:txbxContent>
            </v:textbox>
            <w10:wrap type="tight"/>
          </v:shape>
        </w:pict>
      </w:r>
    </w:p>
    <w:p w:rsidR="0076728E" w:rsidRDefault="0076728E" w:rsidP="00E45A8F">
      <w:pPr>
        <w:pStyle w:val="PlainText"/>
        <w:spacing w:after="120"/>
        <w:rPr>
          <w:rFonts w:asciiTheme="majorHAnsi" w:hAnsiTheme="majorHAnsi"/>
        </w:rPr>
      </w:pPr>
    </w:p>
    <w:p w:rsidR="0076728E" w:rsidRDefault="0076728E" w:rsidP="00E45A8F">
      <w:pPr>
        <w:pStyle w:val="PlainText"/>
        <w:spacing w:after="120"/>
        <w:rPr>
          <w:rFonts w:asciiTheme="majorHAnsi" w:hAnsiTheme="majorHAnsi"/>
        </w:rPr>
      </w:pPr>
    </w:p>
    <w:p w:rsidR="00E40A4E" w:rsidRPr="00D70EA9" w:rsidRDefault="00E40A4E" w:rsidP="00E45A8F">
      <w:pPr>
        <w:pStyle w:val="PlainText"/>
        <w:spacing w:after="120"/>
        <w:rPr>
          <w:rFonts w:asciiTheme="majorHAnsi" w:hAnsiTheme="majorHAnsi"/>
        </w:rPr>
      </w:pPr>
      <w:r>
        <w:rPr>
          <w:rFonts w:asciiTheme="majorHAnsi" w:hAnsiTheme="majorHAnsi"/>
        </w:rPr>
        <w:t>For areas with many physical security issues, revisit this list each semester or quarter to continue to increase security according to budget allowance and change in operations.  For example, if installing card swipe is too expensive for all storage areas, install one card swipe each semester in order of highest risk area for personnel or equipment.  Over time, you will increase the physical security and lower the risk to equipment and personnel.</w:t>
      </w:r>
    </w:p>
    <w:p w:rsidR="00715583" w:rsidRDefault="00715583"/>
    <w:sectPr w:rsidR="00715583" w:rsidSect="0076728E">
      <w:headerReference w:type="default" r:id="rId16"/>
      <w:footerReference w:type="default" r:id="rId1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579E" w:rsidRDefault="0046579E" w:rsidP="00E45A8F">
      <w:pPr>
        <w:spacing w:after="0" w:line="240" w:lineRule="auto"/>
      </w:pPr>
      <w:r>
        <w:separator/>
      </w:r>
    </w:p>
  </w:endnote>
  <w:endnote w:type="continuationSeparator" w:id="0">
    <w:p w:rsidR="0046579E" w:rsidRDefault="0046579E" w:rsidP="00E45A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28E" w:rsidRDefault="00925AFC">
    <w:pPr>
      <w:pStyle w:val="Footer"/>
    </w:pPr>
    <w:r>
      <w:t>February 24, 2010</w:t>
    </w:r>
    <w:r w:rsidR="0076728E">
      <w:tab/>
    </w:r>
    <w:r w:rsidR="0076728E">
      <w:tab/>
    </w:r>
    <w:sdt>
      <w:sdtPr>
        <w:id w:val="6651826"/>
        <w:docPartObj>
          <w:docPartGallery w:val="Page Numbers (Bottom of Page)"/>
          <w:docPartUnique/>
        </w:docPartObj>
      </w:sdtPr>
      <w:sdtContent>
        <w:sdt>
          <w:sdtPr>
            <w:id w:val="98381352"/>
            <w:docPartObj>
              <w:docPartGallery w:val="Page Numbers (Top of Page)"/>
              <w:docPartUnique/>
            </w:docPartObj>
          </w:sdtPr>
          <w:sdtContent>
            <w:r w:rsidR="0076728E">
              <w:t xml:space="preserve">Page </w:t>
            </w:r>
            <w:r w:rsidR="00DE5B84">
              <w:rPr>
                <w:b/>
                <w:sz w:val="24"/>
                <w:szCs w:val="24"/>
              </w:rPr>
              <w:fldChar w:fldCharType="begin"/>
            </w:r>
            <w:r w:rsidR="0076728E">
              <w:rPr>
                <w:b/>
              </w:rPr>
              <w:instrText xml:space="preserve"> PAGE </w:instrText>
            </w:r>
            <w:r w:rsidR="00DE5B84">
              <w:rPr>
                <w:b/>
                <w:sz w:val="24"/>
                <w:szCs w:val="24"/>
              </w:rPr>
              <w:fldChar w:fldCharType="separate"/>
            </w:r>
            <w:r w:rsidR="00281DFA">
              <w:rPr>
                <w:b/>
                <w:noProof/>
              </w:rPr>
              <w:t>1</w:t>
            </w:r>
            <w:r w:rsidR="00DE5B84">
              <w:rPr>
                <w:b/>
                <w:sz w:val="24"/>
                <w:szCs w:val="24"/>
              </w:rPr>
              <w:fldChar w:fldCharType="end"/>
            </w:r>
            <w:r w:rsidR="0076728E">
              <w:t xml:space="preserve"> of </w:t>
            </w:r>
            <w:r w:rsidR="00DE5B84">
              <w:rPr>
                <w:b/>
                <w:sz w:val="24"/>
                <w:szCs w:val="24"/>
              </w:rPr>
              <w:fldChar w:fldCharType="begin"/>
            </w:r>
            <w:r w:rsidR="0076728E">
              <w:rPr>
                <w:b/>
              </w:rPr>
              <w:instrText xml:space="preserve"> NUMPAGES  </w:instrText>
            </w:r>
            <w:r w:rsidR="00DE5B84">
              <w:rPr>
                <w:b/>
                <w:sz w:val="24"/>
                <w:szCs w:val="24"/>
              </w:rPr>
              <w:fldChar w:fldCharType="separate"/>
            </w:r>
            <w:r w:rsidR="00281DFA">
              <w:rPr>
                <w:b/>
                <w:noProof/>
              </w:rPr>
              <w:t>2</w:t>
            </w:r>
            <w:r w:rsidR="00DE5B84">
              <w:rPr>
                <w:b/>
                <w:sz w:val="24"/>
                <w:szCs w:val="24"/>
              </w:rPr>
              <w:fldChar w:fldCharType="end"/>
            </w:r>
          </w:sdtContent>
        </w:sdt>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579E" w:rsidRDefault="0046579E" w:rsidP="00E45A8F">
      <w:pPr>
        <w:spacing w:after="0" w:line="240" w:lineRule="auto"/>
      </w:pPr>
      <w:r>
        <w:separator/>
      </w:r>
    </w:p>
  </w:footnote>
  <w:footnote w:type="continuationSeparator" w:id="0">
    <w:p w:rsidR="0046579E" w:rsidRDefault="0046579E" w:rsidP="00E45A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28E" w:rsidRPr="00E45A8F" w:rsidRDefault="0076728E">
    <w:pPr>
      <w:pStyle w:val="Header"/>
      <w:rPr>
        <w:b/>
        <w:sz w:val="32"/>
      </w:rPr>
    </w:pPr>
    <w:r w:rsidRPr="00E45A8F">
      <w:rPr>
        <w:b/>
        <w:sz w:val="32"/>
      </w:rPr>
      <w:t>Physical Security Recommendations</w:t>
    </w:r>
  </w:p>
  <w:p w:rsidR="0076728E" w:rsidRDefault="0076728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915BF"/>
    <w:multiLevelType w:val="hybridMultilevel"/>
    <w:tmpl w:val="25627D5C"/>
    <w:lvl w:ilvl="0" w:tplc="0C08081A">
      <w:numFmt w:val="bullet"/>
      <w:lvlText w:val="•"/>
      <w:lvlJc w:val="left"/>
      <w:pPr>
        <w:ind w:left="360" w:hanging="360"/>
      </w:pPr>
      <w:rPr>
        <w:rFonts w:ascii="Cambria" w:eastAsiaTheme="minorHAnsi" w:hAnsi="Cambria"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4A9B4FA1"/>
    <w:multiLevelType w:val="hybridMultilevel"/>
    <w:tmpl w:val="EC761A3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4E473453"/>
    <w:multiLevelType w:val="hybridMultilevel"/>
    <w:tmpl w:val="2350F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D70EA9"/>
    <w:rsid w:val="00133EF7"/>
    <w:rsid w:val="00281DFA"/>
    <w:rsid w:val="0046579E"/>
    <w:rsid w:val="004D2757"/>
    <w:rsid w:val="006E5D22"/>
    <w:rsid w:val="006E7512"/>
    <w:rsid w:val="00715583"/>
    <w:rsid w:val="0075747D"/>
    <w:rsid w:val="0076728E"/>
    <w:rsid w:val="00925AFC"/>
    <w:rsid w:val="00D70EA9"/>
    <w:rsid w:val="00DE5B84"/>
    <w:rsid w:val="00E40A4E"/>
    <w:rsid w:val="00E45A8F"/>
    <w:rsid w:val="00FB3C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4" type="connector" idref="#_x0000_s1027"/>
        <o:r id="V:Rule5" type="connector" idref="#_x0000_s1032"/>
        <o:r id="V:Rule6" type="connector" idref="#_x0000_s1030"/>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5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0EA9"/>
    <w:rPr>
      <w:color w:val="0000FF"/>
      <w:u w:val="single"/>
    </w:rPr>
  </w:style>
  <w:style w:type="paragraph" w:styleId="PlainText">
    <w:name w:val="Plain Text"/>
    <w:basedOn w:val="Normal"/>
    <w:link w:val="PlainTextChar"/>
    <w:uiPriority w:val="99"/>
    <w:semiHidden/>
    <w:unhideWhenUsed/>
    <w:rsid w:val="00D70EA9"/>
    <w:pPr>
      <w:spacing w:after="0" w:line="240" w:lineRule="auto"/>
    </w:pPr>
    <w:rPr>
      <w:rFonts w:ascii="Consolas" w:hAnsi="Consolas" w:cs="Times New Roman"/>
      <w:sz w:val="24"/>
      <w:szCs w:val="24"/>
    </w:rPr>
  </w:style>
  <w:style w:type="character" w:customStyle="1" w:styleId="PlainTextChar">
    <w:name w:val="Plain Text Char"/>
    <w:basedOn w:val="DefaultParagraphFont"/>
    <w:link w:val="PlainText"/>
    <w:uiPriority w:val="99"/>
    <w:semiHidden/>
    <w:rsid w:val="00D70EA9"/>
    <w:rPr>
      <w:rFonts w:ascii="Consolas" w:hAnsi="Consolas" w:cs="Times New Roman"/>
      <w:sz w:val="24"/>
      <w:szCs w:val="24"/>
    </w:rPr>
  </w:style>
  <w:style w:type="paragraph" w:styleId="Header">
    <w:name w:val="header"/>
    <w:basedOn w:val="Normal"/>
    <w:link w:val="HeaderChar"/>
    <w:uiPriority w:val="99"/>
    <w:unhideWhenUsed/>
    <w:rsid w:val="00E45A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5A8F"/>
  </w:style>
  <w:style w:type="paragraph" w:styleId="Footer">
    <w:name w:val="footer"/>
    <w:basedOn w:val="Normal"/>
    <w:link w:val="FooterChar"/>
    <w:uiPriority w:val="99"/>
    <w:unhideWhenUsed/>
    <w:rsid w:val="00E45A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5A8F"/>
  </w:style>
  <w:style w:type="paragraph" w:styleId="BalloonText">
    <w:name w:val="Balloon Text"/>
    <w:basedOn w:val="Normal"/>
    <w:link w:val="BalloonTextChar"/>
    <w:uiPriority w:val="99"/>
    <w:semiHidden/>
    <w:unhideWhenUsed/>
    <w:rsid w:val="00E45A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A8F"/>
    <w:rPr>
      <w:rFonts w:ascii="Tahoma" w:hAnsi="Tahoma" w:cs="Tahoma"/>
      <w:sz w:val="16"/>
      <w:szCs w:val="16"/>
    </w:rPr>
  </w:style>
  <w:style w:type="paragraph" w:styleId="ListParagraph">
    <w:name w:val="List Paragraph"/>
    <w:basedOn w:val="Normal"/>
    <w:uiPriority w:val="34"/>
    <w:qFormat/>
    <w:rsid w:val="004D2757"/>
    <w:pPr>
      <w:ind w:left="720"/>
      <w:contextualSpacing/>
    </w:pPr>
  </w:style>
</w:styles>
</file>

<file path=word/webSettings.xml><?xml version="1.0" encoding="utf-8"?>
<w:webSettings xmlns:r="http://schemas.openxmlformats.org/officeDocument/2006/relationships" xmlns:w="http://schemas.openxmlformats.org/wordprocessingml/2006/main">
  <w:divs>
    <w:div w:id="1727755607">
      <w:bodyDiv w:val="1"/>
      <w:marLeft w:val="0"/>
      <w:marRight w:val="0"/>
      <w:marTop w:val="0"/>
      <w:marBottom w:val="0"/>
      <w:divBdr>
        <w:top w:val="none" w:sz="0" w:space="0" w:color="auto"/>
        <w:left w:val="none" w:sz="0" w:space="0" w:color="auto"/>
        <w:bottom w:val="none" w:sz="0" w:space="0" w:color="auto"/>
        <w:right w:val="none" w:sz="0" w:space="0" w:color="auto"/>
      </w:divBdr>
    </w:div>
    <w:div w:id="176456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HP@absolute.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Dell@absolute.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bsolute.com/products/lojackforlaptops"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Toshiba@absolu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679</Words>
  <Characters>3872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SDSU - BFA</Company>
  <LinksUpToDate>false</LinksUpToDate>
  <CharactersWithSpaces>4542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fvlahos</dc:creator>
  <cp:keywords/>
  <dc:description/>
  <cp:lastModifiedBy>fvlahos</cp:lastModifiedBy>
  <cp:revision>4</cp:revision>
  <cp:lastPrinted>2010-02-24T18:19:00Z</cp:lastPrinted>
  <dcterms:created xsi:type="dcterms:W3CDTF">2010-07-27T21:26:00Z</dcterms:created>
  <dcterms:modified xsi:type="dcterms:W3CDTF">2010-07-27T21:28:00Z</dcterms:modified>
</cp:coreProperties>
</file>